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  <w:r w:rsidRPr="00631435">
        <w:rPr>
          <w:rFonts w:ascii="Arial Black" w:hAnsi="Arial Black" w:cs="Times New Roman"/>
          <w:noProof/>
          <w:color w:val="000000"/>
        </w:rPr>
        <w:drawing>
          <wp:inline distT="0" distB="0" distL="0" distR="0">
            <wp:extent cx="5943600" cy="2100580"/>
            <wp:effectExtent l="19050" t="0" r="0" b="0"/>
            <wp:docPr id="18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9772" cy="2929746"/>
                      <a:chOff x="433123" y="78824"/>
                      <a:chExt cx="8289772" cy="2929746"/>
                    </a:xfrm>
                  </a:grpSpPr>
                  <a:cxnSp>
                    <a:nvCxnSpPr>
                      <a:cNvPr id="3" name="Straight Connector 2"/>
                      <a:cNvCxnSpPr/>
                    </a:nvCxnSpPr>
                    <a:spPr bwMode="auto">
                      <a:xfrm>
                        <a:off x="757993" y="3098778"/>
                        <a:ext cx="7531768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</a:cxn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1588155" y="2593452"/>
                        <a:ext cx="1067921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smtClean="0">
                              <a:latin typeface="Arial Black" pitchFamily="34" charset="0"/>
                            </a:rPr>
                            <a:t>Daniel</a:t>
                          </a:r>
                          <a:endParaRPr lang="en-US" sz="200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741946" y="2589442"/>
                        <a:ext cx="869149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dirty="0" smtClean="0">
                              <a:latin typeface="+mn-lt"/>
                            </a:rPr>
                            <a:t>Isaiah</a:t>
                          </a:r>
                          <a:endParaRPr lang="en-US" sz="2000" dirty="0">
                            <a:latin typeface="+mn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2735178" y="2320729"/>
                        <a:ext cx="121058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ts val="0"/>
                            </a:spcBef>
                          </a:pPr>
                          <a:r>
                            <a:rPr lang="en-US" sz="1800" dirty="0" smtClean="0">
                              <a:latin typeface="+mn-lt"/>
                            </a:rPr>
                            <a:t>Zechariah</a:t>
                          </a:r>
                        </a:p>
                        <a:p>
                          <a:pPr>
                            <a:spcBef>
                              <a:spcPts val="0"/>
                            </a:spcBef>
                          </a:pPr>
                          <a:r>
                            <a:rPr lang="en-US" sz="1800" dirty="0" smtClean="0">
                              <a:latin typeface="+mn-lt"/>
                            </a:rPr>
                            <a:t>Malachi</a:t>
                          </a:r>
                          <a:endParaRPr lang="en-US" sz="1800" dirty="0">
                            <a:latin typeface="+mn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3834049" y="2300684"/>
                        <a:ext cx="1588897" cy="7078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ts val="0"/>
                            </a:spcBef>
                          </a:pPr>
                          <a:r>
                            <a:rPr lang="en-US" sz="2000" smtClean="0">
                              <a:latin typeface="Arial Black" pitchFamily="34" charset="0"/>
                            </a:rPr>
                            <a:t>Olivet</a:t>
                          </a:r>
                        </a:p>
                        <a:p>
                          <a:pPr algn="ctr">
                            <a:spcBef>
                              <a:spcPts val="0"/>
                            </a:spcBef>
                          </a:pPr>
                          <a:r>
                            <a:rPr lang="en-US" sz="2000" smtClean="0">
                              <a:latin typeface="Arial Black" pitchFamily="34" charset="0"/>
                            </a:rPr>
                            <a:t>Discourse</a:t>
                          </a:r>
                          <a:endParaRPr lang="en-US" sz="200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5378114" y="2328752"/>
                        <a:ext cx="947503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ts val="0"/>
                            </a:spcBef>
                          </a:pPr>
                          <a:r>
                            <a:rPr lang="en-US" sz="1800" b="1" smtClean="0">
                              <a:latin typeface="Arial Black" pitchFamily="34" charset="0"/>
                            </a:rPr>
                            <a:t>I &amp; II</a:t>
                          </a:r>
                        </a:p>
                        <a:p>
                          <a:pPr>
                            <a:spcBef>
                              <a:spcPts val="0"/>
                            </a:spcBef>
                          </a:pPr>
                          <a:r>
                            <a:rPr lang="en-US" sz="1800" b="1" smtClean="0">
                              <a:latin typeface="Arial Black" pitchFamily="34" charset="0"/>
                            </a:rPr>
                            <a:t>Thess</a:t>
                          </a:r>
                          <a:endParaRPr lang="en-US" sz="1800" b="1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6721629" y="2577411"/>
                        <a:ext cx="165776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smtClean="0">
                              <a:latin typeface="Arial Black" pitchFamily="34" charset="0"/>
                            </a:rPr>
                            <a:t>Revelation</a:t>
                          </a:r>
                          <a:endParaRPr lang="en-US" sz="200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33" name="Group 32"/>
                      <a:cNvGrpSpPr/>
                    </a:nvGrpSpPr>
                    <a:grpSpPr>
                      <a:xfrm>
                        <a:off x="433123" y="1342144"/>
                        <a:ext cx="8289772" cy="461665"/>
                        <a:chOff x="433123" y="806116"/>
                        <a:chExt cx="8289772" cy="461665"/>
                      </a:xfrm>
                    </a:grpSpPr>
                    <a:cxnSp>
                      <a:nvCxnSpPr>
                        <a:cNvPr id="12" name="Straight Connector 11"/>
                        <a:cNvCxnSpPr/>
                      </a:nvCxnSpPr>
                      <a:spPr bwMode="auto">
                        <a:xfrm flipV="1">
                          <a:off x="433123" y="1058780"/>
                          <a:ext cx="3019941" cy="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3561350" y="806116"/>
                          <a:ext cx="1859805" cy="461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mtClean="0">
                                <a:latin typeface="Arial Black" pitchFamily="34" charset="0"/>
                                <a:cs typeface="Aharoni" pitchFamily="2" charset="-79"/>
                              </a:rPr>
                              <a:t>KINGDOM</a:t>
                            </a:r>
                            <a:endParaRPr lang="en-US">
                              <a:latin typeface="Arial Black" pitchFamily="34" charset="0"/>
                              <a:cs typeface="Aharoni" pitchFamily="2" charset="-79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4" name="Straight Connector 23"/>
                        <a:cNvCxnSpPr/>
                      </a:nvCxnSpPr>
                      <a:spPr bwMode="auto">
                        <a:xfrm>
                          <a:off x="5498432" y="1058779"/>
                          <a:ext cx="3224463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</a:grp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2648610" y="78824"/>
                        <a:ext cx="3837910" cy="830997"/>
                      </a:xfrm>
                      <a:prstGeom prst="rect">
                        <a:avLst/>
                      </a:prstGeom>
                      <a:noFill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4800" dirty="0" smtClean="0">
                              <a:latin typeface="Haettenschweiler" pitchFamily="34" charset="0"/>
                            </a:rPr>
                            <a:t>All About End Times</a:t>
                          </a:r>
                          <a:endParaRPr lang="en-US" sz="4800" dirty="0">
                            <a:latin typeface="Haettenschweiler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3831022" y="772510"/>
                        <a:ext cx="1535998" cy="461665"/>
                      </a:xfrm>
                      <a:prstGeom prst="rect">
                        <a:avLst/>
                      </a:prstGeom>
                      <a:noFill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i="1" dirty="0" smtClean="0">
                              <a:latin typeface="Palatino Linotype" pitchFamily="18" charset="0"/>
                            </a:rPr>
                            <a:t>Overview</a:t>
                          </a:r>
                          <a:endParaRPr lang="en-US" b="1" i="1" dirty="0">
                            <a:latin typeface="Palatino Linotype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  <w:r w:rsidRPr="00631435">
        <w:rPr>
          <w:rFonts w:ascii="Arial Black" w:hAnsi="Arial Black" w:cs="Times New Roman"/>
          <w:noProof/>
          <w:color w:val="000000"/>
        </w:rPr>
        <w:drawing>
          <wp:inline distT="0" distB="0" distL="0" distR="0">
            <wp:extent cx="5943600" cy="1943100"/>
            <wp:effectExtent l="19050" t="0" r="0" b="0"/>
            <wp:docPr id="19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97289" cy="2843683"/>
                      <a:chOff x="242680" y="252249"/>
                      <a:chExt cx="8697289" cy="2843683"/>
                    </a:xfrm>
                  </a:grpSpPr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3277115" y="252249"/>
                        <a:ext cx="2720617" cy="707886"/>
                      </a:xfrm>
                      <a:prstGeom prst="rect">
                        <a:avLst/>
                      </a:prstGeom>
                      <a:noFill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4000" smtClean="0">
                              <a:latin typeface="Haettenschweiler" pitchFamily="34" charset="0"/>
                            </a:rPr>
                            <a:t>Master Timeline</a:t>
                          </a:r>
                          <a:endParaRPr lang="en-US" sz="4000">
                            <a:latin typeface="Haettenschweiler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242680" y="2631189"/>
                        <a:ext cx="1053495" cy="46474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100" smtClean="0">
                              <a:latin typeface="Arial Black" pitchFamily="34" charset="0"/>
                            </a:rPr>
                            <a:t>OT</a:t>
                          </a:r>
                        </a:p>
                        <a:p>
                          <a:pPr algn="ctr"/>
                          <a:r>
                            <a:rPr lang="en-US" sz="1100" smtClean="0">
                              <a:latin typeface="Arial Black" pitchFamily="34" charset="0"/>
                            </a:rPr>
                            <a:t>PROPHECY</a:t>
                          </a:r>
                          <a:endParaRPr lang="en-US" sz="110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13" name="Group 12"/>
                      <a:cNvGrpSpPr/>
                    </a:nvGrpSpPr>
                    <a:grpSpPr>
                      <a:xfrm>
                        <a:off x="1855032" y="2768507"/>
                        <a:ext cx="258793" cy="310551"/>
                        <a:chOff x="4502988" y="2104845"/>
                        <a:chExt cx="258793" cy="310551"/>
                      </a:xfrm>
                    </a:grpSpPr>
                    <a:cxnSp>
                      <a:nvCxnSpPr>
                        <a:cNvPr id="10" name="Straight Connector 9"/>
                        <a:cNvCxnSpPr/>
                      </a:nvCxnSpPr>
                      <a:spPr bwMode="auto">
                        <a:xfrm>
                          <a:off x="4632385" y="2104845"/>
                          <a:ext cx="0" cy="31055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12" name="Straight Connector 11"/>
                        <a:cNvCxnSpPr/>
                      </a:nvCxnSpPr>
                      <a:spPr bwMode="auto">
                        <a:xfrm>
                          <a:off x="4502988" y="2199735"/>
                          <a:ext cx="25879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</a:grp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2830215" y="2834322"/>
                        <a:ext cx="1237839" cy="2616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100" smtClean="0">
                              <a:latin typeface="Arial Black" pitchFamily="34" charset="0"/>
                            </a:rPr>
                            <a:t>CHURCH AGE</a:t>
                          </a:r>
                          <a:endParaRPr lang="en-US" sz="110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6097210" y="2834322"/>
                        <a:ext cx="1202573" cy="2616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100" smtClean="0">
                              <a:latin typeface="Arial Black" pitchFamily="34" charset="0"/>
                            </a:rPr>
                            <a:t>MILLENNIUM</a:t>
                          </a:r>
                          <a:endParaRPr lang="en-US" sz="110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7690909" y="2631189"/>
                        <a:ext cx="1249060" cy="46474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100" smtClean="0">
                              <a:latin typeface="Arial Black" pitchFamily="34" charset="0"/>
                            </a:rPr>
                            <a:t>NEW HEAVEN</a:t>
                          </a:r>
                        </a:p>
                        <a:p>
                          <a:pPr algn="ctr"/>
                          <a:r>
                            <a:rPr lang="en-US" sz="1100" smtClean="0">
                              <a:latin typeface="Arial Black" pitchFamily="34" charset="0"/>
                            </a:rPr>
                            <a:t>NEW EARTH</a:t>
                          </a:r>
                          <a:endParaRPr lang="en-US" sz="110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22" name="Straight Connector 21"/>
                      <a:cNvCxnSpPr/>
                    </a:nvCxnSpPr>
                    <a:spPr bwMode="auto">
                      <a:xfrm>
                        <a:off x="225632" y="3123200"/>
                        <a:ext cx="8716488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</a:cxnSp>
                  <a:grpSp>
                    <a:nvGrpSpPr>
                      <a:cNvPr id="29" name="Group 28"/>
                      <a:cNvGrpSpPr/>
                    </a:nvGrpSpPr>
                    <a:grpSpPr>
                      <a:xfrm>
                        <a:off x="4778735" y="2476814"/>
                        <a:ext cx="848012" cy="584439"/>
                        <a:chOff x="4778735" y="2476814"/>
                        <a:chExt cx="848012" cy="584439"/>
                      </a:xfrm>
                    </a:grpSpPr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4784850" y="2476814"/>
                          <a:ext cx="841897" cy="46474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100" smtClean="0">
                                <a:latin typeface="Arial Black" pitchFamily="34" charset="0"/>
                              </a:rPr>
                              <a:t>SECOND</a:t>
                            </a:r>
                          </a:p>
                          <a:p>
                            <a:pPr algn="ctr"/>
                            <a:r>
                              <a:rPr lang="en-US" sz="1100" smtClean="0">
                                <a:latin typeface="Arial Black" pitchFamily="34" charset="0"/>
                              </a:rPr>
                              <a:t>COMING</a:t>
                            </a:r>
                            <a:endParaRPr lang="en-US" sz="1100"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Down Arrow 26"/>
                        <a:cNvSpPr/>
                      </a:nvSpPr>
                      <a:spPr bwMode="auto">
                        <a:xfrm>
                          <a:off x="4778735" y="2894275"/>
                          <a:ext cx="127220" cy="166978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none" lIns="0" tIns="0" rIns="0" bIns="0" numCol="1" rtlCol="0" anchor="t" anchorCtr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30188" marR="0" indent="-230188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buFontTx/>
                              <a:buNone/>
                              <a:tabLst/>
                            </a:pPr>
                            <a:endParaRPr kumimoji="0" lang="en-US" sz="24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44" name="Group 43"/>
                      <a:cNvGrpSpPr/>
                    </a:nvGrpSpPr>
                    <a:grpSpPr>
                      <a:xfrm>
                        <a:off x="4035883" y="1543966"/>
                        <a:ext cx="1218603" cy="1481266"/>
                        <a:chOff x="4035883" y="1543966"/>
                        <a:chExt cx="1218603" cy="1481266"/>
                      </a:xfrm>
                    </a:grpSpPr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4035883" y="1543966"/>
                          <a:ext cx="1218603" cy="61555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000" smtClean="0">
                                <a:latin typeface="Arial Black" pitchFamily="34" charset="0"/>
                              </a:rPr>
                              <a:t>ANTICHRIST</a:t>
                            </a:r>
                          </a:p>
                          <a:p>
                            <a:pPr algn="ctr"/>
                            <a:r>
                              <a:rPr lang="en-US" sz="1000" smtClean="0">
                                <a:latin typeface="Arial Black" pitchFamily="34" charset="0"/>
                              </a:rPr>
                              <a:t>TRIBULATION</a:t>
                            </a:r>
                          </a:p>
                          <a:p>
                            <a:pPr algn="ctr"/>
                            <a:r>
                              <a:rPr lang="en-US" sz="1000" smtClean="0">
                                <a:latin typeface="Arial Black" pitchFamily="34" charset="0"/>
                              </a:rPr>
                              <a:t>ARMAGEDDON</a:t>
                            </a:r>
                            <a:endParaRPr lang="en-US" sz="1000"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19" name="Group 42"/>
                        <a:cNvGrpSpPr/>
                      </a:nvGrpSpPr>
                      <a:grpSpPr>
                        <a:xfrm>
                          <a:off x="4470430" y="2162755"/>
                          <a:ext cx="247548" cy="862477"/>
                          <a:chOff x="4470430" y="2162755"/>
                          <a:chExt cx="247548" cy="862477"/>
                        </a:xfrm>
                      </a:grpSpPr>
                      <a:cxnSp>
                        <a:nvCxnSpPr>
                          <a:cNvPr id="31" name="Straight Connector 30"/>
                          <a:cNvCxnSpPr/>
                        </a:nvCxnSpPr>
                        <a:spPr bwMode="auto">
                          <a:xfrm>
                            <a:off x="4600450" y="2162755"/>
                            <a:ext cx="0" cy="79513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</a:cxnSp>
                      <a:cxnSp>
                        <a:nvCxnSpPr>
                          <a:cNvPr id="33" name="Straight Connector 32"/>
                          <a:cNvCxnSpPr/>
                        </a:nvCxnSpPr>
                        <a:spPr bwMode="auto">
                          <a:xfrm>
                            <a:off x="4470474" y="2964286"/>
                            <a:ext cx="24649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</a:cxnSp>
                      <a:cxnSp>
                        <a:nvCxnSpPr>
                          <a:cNvPr id="35" name="Straight Connector 34"/>
                          <a:cNvCxnSpPr/>
                        </a:nvCxnSpPr>
                        <a:spPr bwMode="auto">
                          <a:xfrm>
                            <a:off x="4470430" y="2961621"/>
                            <a:ext cx="0" cy="636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</a:cxnSp>
                      <a:cxnSp>
                        <a:nvCxnSpPr>
                          <a:cNvPr id="38" name="Straight Connector 37"/>
                          <a:cNvCxnSpPr/>
                        </a:nvCxnSpPr>
                        <a:spPr bwMode="auto">
                          <a:xfrm>
                            <a:off x="4717978" y="2960727"/>
                            <a:ext cx="0" cy="636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</a:cxnSp>
                    </a:grpSp>
                  </a:grpSp>
                  <a:grpSp>
                    <a:nvGrpSpPr>
                      <a:cNvPr id="48" name="Group 47"/>
                      <a:cNvGrpSpPr/>
                    </a:nvGrpSpPr>
                    <a:grpSpPr>
                      <a:xfrm>
                        <a:off x="3560554" y="2236821"/>
                        <a:ext cx="970137" cy="774393"/>
                        <a:chOff x="3560554" y="2236821"/>
                        <a:chExt cx="970137" cy="774393"/>
                      </a:xfrm>
                    </a:grpSpPr>
                    <a:sp>
                      <a:nvSpPr>
                        <a:cNvPr id="45" name="TextBox 44"/>
                        <a:cNvSpPr txBox="1"/>
                      </a:nvSpPr>
                      <a:spPr>
                        <a:xfrm rot="20880865">
                          <a:off x="3560554" y="2236821"/>
                          <a:ext cx="97013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20000"/>
                              </a:spcBef>
                              <a:spcAft>
                                <a:spcPct val="0"/>
                              </a:spcAft>
                              <a:buClr>
                                <a:schemeClr val="tx1"/>
                              </a:buClr>
                              <a:buSzPct val="110000"/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b="1" smtClean="0">
                                <a:latin typeface="Segoe Script" pitchFamily="34" charset="0"/>
                              </a:rPr>
                              <a:t>Rapture</a:t>
                            </a:r>
                            <a:endParaRPr lang="en-US" sz="1400" b="1">
                              <a:latin typeface="Segoe Script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7" name="Straight Connector 46"/>
                        <a:cNvCxnSpPr/>
                      </a:nvCxnSpPr>
                      <a:spPr bwMode="auto">
                        <a:xfrm flipH="1" flipV="1">
                          <a:off x="4162097" y="2459421"/>
                          <a:ext cx="173420" cy="55179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</a:grp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4729656" y="2144111"/>
                        <a:ext cx="108395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10000"/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 smtClean="0">
                              <a:latin typeface="Segoe Script" pitchFamily="34" charset="0"/>
                            </a:rPr>
                            <a:t>Rapture</a:t>
                          </a:r>
                          <a:endParaRPr lang="en-US" sz="1600" b="1">
                            <a:latin typeface="Segoe Script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631435" w:rsidRDefault="00631435">
      <w:pPr>
        <w:rPr>
          <w:rFonts w:ascii="Arial Black" w:hAnsi="Arial Black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Arial Black" w:hAnsi="Arial Black" w:cs="Times New Roman"/>
          <w:color w:val="000000"/>
        </w:rPr>
      </w:pPr>
      <w:r>
        <w:rPr>
          <w:rFonts w:ascii="Arial Black" w:hAnsi="Arial Black" w:cs="Times New Roman"/>
          <w:color w:val="000000"/>
        </w:rPr>
        <w:lastRenderedPageBreak/>
        <w:t>Bibliography</w:t>
      </w:r>
    </w:p>
    <w:p w:rsidR="00832BF1" w:rsidRDefault="00832BF1" w:rsidP="00196309">
      <w:pPr>
        <w:tabs>
          <w:tab w:val="left" w:pos="2160"/>
        </w:tabs>
        <w:ind w:left="2160" w:hanging="2160"/>
        <w:rPr>
          <w:rFonts w:ascii="Palatino" w:hAnsi="Palatino" w:cs="Times New Roman"/>
          <w:color w:val="000000"/>
        </w:rPr>
      </w:pPr>
    </w:p>
    <w:p w:rsidR="00832BF1" w:rsidRPr="00832BF1" w:rsidRDefault="0050542C" w:rsidP="00196309">
      <w:pPr>
        <w:tabs>
          <w:tab w:val="left" w:pos="2160"/>
        </w:tabs>
        <w:ind w:left="2160" w:hanging="2160"/>
        <w:rPr>
          <w:rFonts w:ascii="Palatino" w:hAnsi="Palatino" w:cs="Times New Roman"/>
          <w:color w:val="000000"/>
        </w:rPr>
      </w:pPr>
      <w:r>
        <w:rPr>
          <w:rFonts w:ascii="Palatino" w:hAnsi="Palatino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75pt;margin-top:9.35pt;width:90pt;height:126.75pt;z-index:251659264" stroked="f">
            <v:textbox>
              <w:txbxContent>
                <w:p w:rsidR="00832BF1" w:rsidRDefault="00832BF1">
                  <w:r>
                    <w:rPr>
                      <w:noProof/>
                    </w:rPr>
                    <w:drawing>
                      <wp:inline distT="0" distB="0" distL="0" distR="0">
                        <wp:extent cx="950595" cy="1457060"/>
                        <wp:effectExtent l="19050" t="0" r="190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1457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BF1" w:rsidRPr="00832BF1" w:rsidRDefault="0050542C" w:rsidP="00196309">
      <w:pPr>
        <w:tabs>
          <w:tab w:val="left" w:pos="2160"/>
        </w:tabs>
        <w:ind w:left="2160" w:hanging="2160"/>
        <w:rPr>
          <w:rFonts w:ascii="Palatino" w:hAnsi="Palatino" w:cs="Times New Roman"/>
          <w:color w:val="000000"/>
        </w:rPr>
      </w:pPr>
      <w:r>
        <w:rPr>
          <w:rFonts w:ascii="Palatino" w:hAnsi="Palatino" w:cs="Times New Roman"/>
          <w:noProof/>
          <w:color w:val="000000"/>
        </w:rPr>
        <w:pict>
          <v:shape id="_x0000_s1029" type="#_x0000_t202" style="position:absolute;left:0;text-align:left;margin-left:117pt;margin-top:10.2pt;width:4in;height:67.5pt;z-index:251660288" stroked="f">
            <v:textbox>
              <w:txbxContent>
                <w:p w:rsidR="00832BF1" w:rsidRPr="00832BF1" w:rsidRDefault="00832BF1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  <w:r w:rsidRPr="00832BF1">
                    <w:rPr>
                      <w:rFonts w:ascii="Palatino" w:hAnsi="Palatino"/>
                      <w:b/>
                      <w:sz w:val="24"/>
                      <w:szCs w:val="24"/>
                    </w:rPr>
                    <w:t>The Greatness Of The Kingdom</w:t>
                  </w:r>
                  <w:r>
                    <w:rPr>
                      <w:rFonts w:ascii="Palatino" w:hAnsi="Palatino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Palatino" w:hAnsi="Palatino"/>
                      <w:sz w:val="24"/>
                      <w:szCs w:val="24"/>
                    </w:rPr>
                    <w:t>Alva McLain, BMH Books (reprint) 2001</w:t>
                  </w:r>
                </w:p>
              </w:txbxContent>
            </v:textbox>
          </v:shape>
        </w:pict>
      </w:r>
    </w:p>
    <w:p w:rsidR="00832BF1" w:rsidRPr="00832BF1" w:rsidRDefault="00832BF1" w:rsidP="00196309">
      <w:pPr>
        <w:tabs>
          <w:tab w:val="left" w:pos="2160"/>
        </w:tabs>
        <w:ind w:left="2160" w:hanging="2160"/>
        <w:rPr>
          <w:rFonts w:ascii="Palatino" w:hAnsi="Palatino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50542C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038" type="#_x0000_t202" style="position:absolute;left:0;text-align:left;margin-left:105.75pt;margin-top:7.85pt;width:382.5pt;height:93pt;z-index:251668480" stroked="f">
            <v:textbox>
              <w:txbxContent>
                <w:p w:rsidR="00694E28" w:rsidRDefault="00694E28" w:rsidP="00694E28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  <w:r>
                    <w:rPr>
                      <w:rFonts w:ascii="Palatino" w:hAnsi="Palatino"/>
                      <w:b/>
                      <w:sz w:val="24"/>
                      <w:szCs w:val="24"/>
                    </w:rPr>
                    <w:t xml:space="preserve">Daniel, the Key to Prophetic Revelation, </w:t>
                  </w:r>
                  <w:r>
                    <w:rPr>
                      <w:rFonts w:ascii="Palatino" w:hAnsi="Palatino"/>
                      <w:sz w:val="24"/>
                      <w:szCs w:val="24"/>
                    </w:rPr>
                    <w:t xml:space="preserve">John </w:t>
                  </w:r>
                  <w:proofErr w:type="spellStart"/>
                  <w:r>
                    <w:rPr>
                      <w:rFonts w:ascii="Palatino" w:hAnsi="Palatino"/>
                      <w:sz w:val="24"/>
                      <w:szCs w:val="24"/>
                    </w:rPr>
                    <w:t>Walvoord</w:t>
                  </w:r>
                  <w:proofErr w:type="spellEnd"/>
                  <w:r>
                    <w:rPr>
                      <w:rFonts w:ascii="Palatino" w:hAnsi="Palatino"/>
                      <w:sz w:val="24"/>
                      <w:szCs w:val="24"/>
                    </w:rPr>
                    <w:t xml:space="preserve">, </w:t>
                  </w:r>
                </w:p>
                <w:p w:rsidR="00694E28" w:rsidRDefault="00694E28" w:rsidP="00694E28">
                  <w:pPr>
                    <w:rPr>
                      <w:rFonts w:ascii="Palatino" w:hAnsi="Palatino"/>
                      <w:bCs/>
                    </w:rPr>
                  </w:pPr>
                  <w:r>
                    <w:rPr>
                      <w:rFonts w:ascii="Palatino" w:hAnsi="Palatino"/>
                      <w:bCs/>
                    </w:rPr>
                    <w:t>Moody Press</w:t>
                  </w:r>
                  <w:proofErr w:type="gramStart"/>
                  <w:r>
                    <w:rPr>
                      <w:rFonts w:ascii="Palatino" w:hAnsi="Palatino"/>
                      <w:bCs/>
                    </w:rPr>
                    <w:t>, ,</w:t>
                  </w:r>
                  <w:proofErr w:type="gramEnd"/>
                  <w:r>
                    <w:rPr>
                      <w:rFonts w:ascii="Palatino" w:hAnsi="Palatino"/>
                      <w:bCs/>
                    </w:rPr>
                    <w:t xml:space="preserve"> 1971, 1989</w:t>
                  </w:r>
                </w:p>
                <w:p w:rsidR="00694E28" w:rsidRPr="00832BF1" w:rsidRDefault="00694E28" w:rsidP="00694E28">
                  <w:pPr>
                    <w:rPr>
                      <w:rFonts w:ascii="Palatino" w:hAnsi="Palatino"/>
                    </w:rPr>
                  </w:pPr>
                  <w:r>
                    <w:rPr>
                      <w:rFonts w:ascii="Palatino" w:hAnsi="Palatino"/>
                      <w:bCs/>
                      <w:i/>
                    </w:rPr>
                    <w:t xml:space="preserve">Also </w:t>
                  </w:r>
                  <w:r>
                    <w:rPr>
                      <w:rFonts w:ascii="Palatino" w:hAnsi="Palatino"/>
                      <w:bCs/>
                    </w:rPr>
                    <w:t>Kindle Edition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</w:rPr>
        <w:pict>
          <v:shape id="_x0000_s1037" type="#_x0000_t202" style="position:absolute;left:0;text-align:left;margin-left:.75pt;margin-top:7.85pt;width:84.75pt;height:126pt;z-index:251667456" stroked="f">
            <v:textbox>
              <w:txbxContent>
                <w:p w:rsidR="00694E28" w:rsidRDefault="00694E28">
                  <w:r w:rsidRPr="00694E28">
                    <w:rPr>
                      <w:noProof/>
                    </w:rPr>
                    <w:drawing>
                      <wp:inline distT="0" distB="0" distL="0" distR="0">
                        <wp:extent cx="911928" cy="1438275"/>
                        <wp:effectExtent l="19050" t="0" r="2472" b="0"/>
                        <wp:docPr id="5" name="Picture 2" descr="walv_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alv_Dan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0634" cy="1436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50542C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040" type="#_x0000_t202" style="position:absolute;left:0;text-align:left;margin-left:105.75pt;margin-top:9pt;width:369pt;height:84pt;z-index:251670528" stroked="f">
            <v:textbox>
              <w:txbxContent>
                <w:p w:rsidR="00694E28" w:rsidRDefault="00694E28" w:rsidP="00694E28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  <w:r>
                    <w:rPr>
                      <w:rFonts w:ascii="Palatino" w:hAnsi="Palatino"/>
                      <w:b/>
                      <w:sz w:val="24"/>
                      <w:szCs w:val="24"/>
                    </w:rPr>
                    <w:t xml:space="preserve">The Revelation of Jesus Christ, </w:t>
                  </w:r>
                  <w:r>
                    <w:rPr>
                      <w:rFonts w:ascii="Palatino" w:hAnsi="Palatino"/>
                      <w:sz w:val="24"/>
                      <w:szCs w:val="24"/>
                    </w:rPr>
                    <w:t xml:space="preserve">John </w:t>
                  </w:r>
                  <w:proofErr w:type="spellStart"/>
                  <w:r>
                    <w:rPr>
                      <w:rFonts w:ascii="Palatino" w:hAnsi="Palatino"/>
                      <w:sz w:val="24"/>
                      <w:szCs w:val="24"/>
                    </w:rPr>
                    <w:t>Walvoord</w:t>
                  </w:r>
                  <w:proofErr w:type="spellEnd"/>
                  <w:r>
                    <w:rPr>
                      <w:rFonts w:ascii="Palatino" w:hAnsi="Palatino"/>
                      <w:sz w:val="24"/>
                      <w:szCs w:val="24"/>
                    </w:rPr>
                    <w:t xml:space="preserve">, </w:t>
                  </w:r>
                </w:p>
                <w:p w:rsidR="00694E28" w:rsidRDefault="00694E28" w:rsidP="00694E28">
                  <w:pPr>
                    <w:rPr>
                      <w:rFonts w:ascii="Palatino" w:hAnsi="Palatino"/>
                      <w:bCs/>
                    </w:rPr>
                  </w:pPr>
                  <w:r>
                    <w:rPr>
                      <w:rFonts w:ascii="Palatino" w:hAnsi="Palatino"/>
                      <w:bCs/>
                    </w:rPr>
                    <w:t>Moody Press</w:t>
                  </w:r>
                  <w:proofErr w:type="gramStart"/>
                  <w:r>
                    <w:rPr>
                      <w:rFonts w:ascii="Palatino" w:hAnsi="Palatino"/>
                      <w:bCs/>
                    </w:rPr>
                    <w:t>, ,</w:t>
                  </w:r>
                  <w:proofErr w:type="gramEnd"/>
                  <w:r>
                    <w:rPr>
                      <w:rFonts w:ascii="Palatino" w:hAnsi="Palatino"/>
                      <w:bCs/>
                    </w:rPr>
                    <w:t xml:space="preserve"> 1966, 2011</w:t>
                  </w:r>
                </w:p>
                <w:p w:rsidR="00694E28" w:rsidRPr="00832BF1" w:rsidRDefault="00694E28" w:rsidP="00694E28">
                  <w:pPr>
                    <w:rPr>
                      <w:rFonts w:ascii="Palatino" w:hAnsi="Palatino"/>
                    </w:rPr>
                  </w:pPr>
                  <w:r>
                    <w:rPr>
                      <w:rFonts w:ascii="Palatino" w:hAnsi="Palatino"/>
                      <w:bCs/>
                      <w:i/>
                    </w:rPr>
                    <w:t xml:space="preserve">Also </w:t>
                  </w:r>
                  <w:r>
                    <w:rPr>
                      <w:rFonts w:ascii="Palatino" w:hAnsi="Palatino"/>
                      <w:bCs/>
                    </w:rPr>
                    <w:t>Kindle Edition</w:t>
                  </w:r>
                </w:p>
                <w:p w:rsidR="00694E28" w:rsidRDefault="00694E28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</w:rPr>
        <w:pict>
          <v:shape id="_x0000_s1039" type="#_x0000_t202" style="position:absolute;left:0;text-align:left;margin-left:.75pt;margin-top:9pt;width:90pt;height:122.25pt;z-index:251669504" stroked="f">
            <v:textbox>
              <w:txbxContent>
                <w:p w:rsidR="00694E28" w:rsidRDefault="00694E28">
                  <w:r>
                    <w:rPr>
                      <w:noProof/>
                    </w:rPr>
                    <w:drawing>
                      <wp:inline distT="0" distB="0" distL="0" distR="0">
                        <wp:extent cx="950595" cy="1436370"/>
                        <wp:effectExtent l="19050" t="0" r="1905" b="0"/>
                        <wp:docPr id="7" name="Picture 6" descr="walv_Re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alv_Rev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0595" cy="1436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50542C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031" type="#_x0000_t202" style="position:absolute;left:0;text-align:left;margin-left:117pt;margin-top:7.65pt;width:241.5pt;height:67.5pt;z-index:251662336" stroked="f">
            <v:textbox>
              <w:txbxContent>
                <w:p w:rsidR="00832BF1" w:rsidRDefault="00832BF1" w:rsidP="00832BF1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  <w:r w:rsidRPr="00832BF1">
                    <w:rPr>
                      <w:rFonts w:ascii="Palatino" w:hAnsi="Palatino"/>
                      <w:b/>
                      <w:sz w:val="24"/>
                      <w:szCs w:val="24"/>
                    </w:rPr>
                    <w:t>The Coming Prince</w:t>
                  </w:r>
                  <w:r>
                    <w:rPr>
                      <w:rFonts w:ascii="Palatino" w:hAnsi="Palatino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Palatino" w:hAnsi="Palatino"/>
                      <w:sz w:val="24"/>
                      <w:szCs w:val="24"/>
                    </w:rPr>
                    <w:t xml:space="preserve">Sir Robert Anderson, </w:t>
                  </w:r>
                </w:p>
                <w:p w:rsidR="00832BF1" w:rsidRPr="00832BF1" w:rsidRDefault="00832BF1" w:rsidP="00832BF1">
                  <w:pPr>
                    <w:rPr>
                      <w:rFonts w:ascii="Palatino" w:hAnsi="Palatino"/>
                    </w:rPr>
                  </w:pPr>
                  <w:proofErr w:type="spellStart"/>
                  <w:r w:rsidRPr="00832BF1">
                    <w:rPr>
                      <w:rFonts w:ascii="Palatino" w:hAnsi="Palatino"/>
                      <w:bCs/>
                    </w:rPr>
                    <w:t>Cosimo</w:t>
                  </w:r>
                  <w:proofErr w:type="spellEnd"/>
                  <w:r w:rsidRPr="00832BF1">
                    <w:rPr>
                      <w:rFonts w:ascii="Palatino" w:hAnsi="Palatino"/>
                      <w:bCs/>
                    </w:rPr>
                    <w:t xml:space="preserve"> Classics, 2007</w:t>
                  </w:r>
                </w:p>
                <w:p w:rsidR="00832BF1" w:rsidRPr="00832BF1" w:rsidRDefault="00832BF1" w:rsidP="00832BF1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  <w:proofErr w:type="spellStart"/>
                  <w:r w:rsidRPr="00832BF1">
                    <w:rPr>
                      <w:rFonts w:ascii="Palatino" w:hAnsi="Palatino"/>
                      <w:bCs/>
                      <w:sz w:val="24"/>
                      <w:szCs w:val="24"/>
                    </w:rPr>
                    <w:t>Kregel</w:t>
                  </w:r>
                  <w:proofErr w:type="spellEnd"/>
                  <w:r w:rsidRPr="00832BF1">
                    <w:rPr>
                      <w:rFonts w:ascii="Palatino" w:hAnsi="Palatino"/>
                      <w:bCs/>
                      <w:sz w:val="24"/>
                      <w:szCs w:val="24"/>
                    </w:rPr>
                    <w:t xml:space="preserve"> Reprint, 1957</w:t>
                  </w:r>
                </w:p>
                <w:p w:rsidR="00832BF1" w:rsidRPr="00832BF1" w:rsidRDefault="00832BF1" w:rsidP="00832BF1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  <w:r w:rsidRPr="00832BF1">
                    <w:rPr>
                      <w:rFonts w:ascii="Palatino" w:hAnsi="Palatino"/>
                      <w:bCs/>
                      <w:sz w:val="24"/>
                      <w:szCs w:val="24"/>
                    </w:rPr>
                    <w:t xml:space="preserve">Kindle Edition </w:t>
                  </w:r>
                </w:p>
                <w:p w:rsidR="00832BF1" w:rsidRPr="00832BF1" w:rsidRDefault="00832BF1" w:rsidP="00832BF1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</w:rPr>
        <w:pict>
          <v:shape id="_x0000_s1030" type="#_x0000_t202" style="position:absolute;left:0;text-align:left;margin-left:8.25pt;margin-top:3.9pt;width:85.5pt;height:111.75pt;z-index:251661312" stroked="f">
            <v:textbox>
              <w:txbxContent>
                <w:p w:rsidR="00832BF1" w:rsidRDefault="00832BF1">
                  <w:r w:rsidRPr="00832BF1">
                    <w:rPr>
                      <w:noProof/>
                    </w:rPr>
                    <w:drawing>
                      <wp:inline distT="0" distB="0" distL="0" distR="0">
                        <wp:extent cx="893445" cy="1381354"/>
                        <wp:effectExtent l="19050" t="0" r="1905" b="0"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3445" cy="1381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694E28" w:rsidRDefault="00694E2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50542C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032" type="#_x0000_t202" style="position:absolute;left:0;text-align:left;margin-left:7.5pt;margin-top:3.1pt;width:91.5pt;height:119.25pt;z-index:251663360" stroked="f">
            <v:textbox>
              <w:txbxContent>
                <w:p w:rsidR="00832BF1" w:rsidRDefault="00832BF1">
                  <w:r w:rsidRPr="00832BF1">
                    <w:rPr>
                      <w:noProof/>
                    </w:rPr>
                    <w:drawing>
                      <wp:inline distT="0" distB="0" distL="0" distR="0">
                        <wp:extent cx="969645" cy="1381889"/>
                        <wp:effectExtent l="19050" t="0" r="1905" b="0"/>
                        <wp:docPr id="6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9645" cy="1381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BF1" w:rsidRDefault="0050542C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033" type="#_x0000_t202" style="position:absolute;left:0;text-align:left;margin-left:119.25pt;margin-top:6.95pt;width:355.5pt;height:67.5pt;z-index:251664384" stroked="f">
            <v:textbox>
              <w:txbxContent>
                <w:p w:rsidR="00832BF1" w:rsidRPr="00832BF1" w:rsidRDefault="00832BF1" w:rsidP="00832BF1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  <w:r w:rsidRPr="00832BF1">
                    <w:rPr>
                      <w:rFonts w:ascii="Palatino" w:hAnsi="Palatino"/>
                      <w:b/>
                      <w:bCs/>
                      <w:iCs/>
                      <w:sz w:val="24"/>
                      <w:szCs w:val="24"/>
                    </w:rPr>
                    <w:t>Chronological Aspects</w:t>
                  </w:r>
                  <w:r>
                    <w:rPr>
                      <w:rFonts w:ascii="Palatino" w:hAnsi="Palatino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832BF1">
                    <w:rPr>
                      <w:rFonts w:ascii="Palatino" w:hAnsi="Palatino"/>
                      <w:b/>
                      <w:bCs/>
                      <w:iCs/>
                      <w:sz w:val="24"/>
                      <w:szCs w:val="24"/>
                    </w:rPr>
                    <w:t>of the Life of Christ</w:t>
                  </w:r>
                  <w:r>
                    <w:rPr>
                      <w:rFonts w:ascii="Palatino" w:hAnsi="Palatino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r w:rsidRPr="00832BF1">
                    <w:rPr>
                      <w:rFonts w:ascii="Palatino" w:hAnsi="Palatino"/>
                      <w:bCs/>
                      <w:sz w:val="24"/>
                      <w:szCs w:val="24"/>
                    </w:rPr>
                    <w:t xml:space="preserve">Harold </w:t>
                  </w:r>
                  <w:proofErr w:type="spellStart"/>
                  <w:r w:rsidRPr="00832BF1">
                    <w:rPr>
                      <w:rFonts w:ascii="Palatino" w:hAnsi="Palatino"/>
                      <w:bCs/>
                      <w:sz w:val="24"/>
                      <w:szCs w:val="24"/>
                    </w:rPr>
                    <w:t>Hoehner</w:t>
                  </w:r>
                  <w:proofErr w:type="spellEnd"/>
                  <w:r w:rsidRPr="00832BF1">
                    <w:rPr>
                      <w:rFonts w:ascii="Palatino" w:hAnsi="Palatino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832BF1" w:rsidRPr="00832BF1" w:rsidRDefault="00832BF1" w:rsidP="00832BF1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  <w:proofErr w:type="spellStart"/>
                  <w:r w:rsidRPr="00832BF1">
                    <w:rPr>
                      <w:rFonts w:ascii="Palatino" w:hAnsi="Palatino"/>
                      <w:bCs/>
                      <w:sz w:val="24"/>
                      <w:szCs w:val="24"/>
                    </w:rPr>
                    <w:t>Zondervan</w:t>
                  </w:r>
                  <w:proofErr w:type="spellEnd"/>
                  <w:r w:rsidRPr="00832BF1">
                    <w:rPr>
                      <w:rFonts w:ascii="Palatino" w:hAnsi="Palatino"/>
                      <w:bCs/>
                      <w:sz w:val="24"/>
                      <w:szCs w:val="24"/>
                    </w:rPr>
                    <w:t>, 1978</w:t>
                  </w:r>
                </w:p>
                <w:p w:rsidR="00832BF1" w:rsidRPr="00832BF1" w:rsidRDefault="00832BF1" w:rsidP="00832BF1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</w:p>
                <w:p w:rsidR="00832BF1" w:rsidRPr="00832BF1" w:rsidRDefault="00832BF1" w:rsidP="00832BF1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50542C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035" type="#_x0000_t202" style="position:absolute;left:0;text-align:left;margin-left:123pt;margin-top:6.45pt;width:355.5pt;height:67.5pt;z-index:251666432" stroked="f">
            <v:textbox>
              <w:txbxContent>
                <w:p w:rsidR="00D763CF" w:rsidRPr="00832BF1" w:rsidRDefault="00D763CF" w:rsidP="00D763CF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  <w:r>
                    <w:rPr>
                      <w:rFonts w:ascii="Palatino" w:hAnsi="Palatino"/>
                      <w:b/>
                      <w:bCs/>
                      <w:iCs/>
                      <w:sz w:val="24"/>
                      <w:szCs w:val="24"/>
                    </w:rPr>
                    <w:t xml:space="preserve">The </w:t>
                  </w:r>
                  <w:r w:rsidRPr="00832BF1">
                    <w:rPr>
                      <w:rFonts w:ascii="Palatino" w:hAnsi="Palatino"/>
                      <w:b/>
                      <w:bCs/>
                      <w:iCs/>
                      <w:sz w:val="24"/>
                      <w:szCs w:val="24"/>
                    </w:rPr>
                    <w:t xml:space="preserve">Chronological </w:t>
                  </w:r>
                  <w:r>
                    <w:rPr>
                      <w:rFonts w:ascii="Palatino" w:hAnsi="Palatino"/>
                      <w:b/>
                      <w:bCs/>
                      <w:iCs/>
                      <w:sz w:val="24"/>
                      <w:szCs w:val="24"/>
                    </w:rPr>
                    <w:t>Gospel Commentary</w:t>
                  </w:r>
                  <w:r>
                    <w:rPr>
                      <w:rFonts w:ascii="Palatino" w:hAnsi="Palatino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Palatino" w:hAnsi="Palatino"/>
                      <w:bCs/>
                      <w:sz w:val="24"/>
                      <w:szCs w:val="24"/>
                    </w:rPr>
                    <w:t>Michael Hagerty</w:t>
                  </w:r>
                  <w:r w:rsidRPr="00832BF1">
                    <w:rPr>
                      <w:rFonts w:ascii="Palatino" w:hAnsi="Palatino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763CF" w:rsidRPr="00832BF1" w:rsidRDefault="00723A0B" w:rsidP="00D763CF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  <w:r>
                    <w:rPr>
                      <w:rFonts w:ascii="Palatino" w:hAnsi="Palatino"/>
                      <w:bCs/>
                      <w:sz w:val="24"/>
                      <w:szCs w:val="24"/>
                    </w:rPr>
                    <w:t>Primrose Lane Publishing, 2011</w:t>
                  </w:r>
                </w:p>
                <w:p w:rsidR="00D763CF" w:rsidRPr="00832BF1" w:rsidRDefault="00D763CF" w:rsidP="00D763CF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</w:p>
                <w:p w:rsidR="00D763CF" w:rsidRPr="00832BF1" w:rsidRDefault="00D763CF" w:rsidP="00D763CF">
                  <w:pPr>
                    <w:rPr>
                      <w:rFonts w:ascii="Palatino" w:hAnsi="Palatin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</w:rPr>
        <w:pict>
          <v:shape id="_x0000_s1034" type="#_x0000_t202" style="position:absolute;left:0;text-align:left;margin-left:5.25pt;margin-top:6.45pt;width:100.5pt;height:138pt;z-index:251665408" stroked="f">
            <v:textbox>
              <w:txbxContent>
                <w:p w:rsidR="00D763CF" w:rsidRDefault="00D763CF">
                  <w:r>
                    <w:rPr>
                      <w:noProof/>
                    </w:rPr>
                    <w:drawing>
                      <wp:inline distT="0" distB="0" distL="0" distR="0">
                        <wp:extent cx="1083945" cy="1612699"/>
                        <wp:effectExtent l="19050" t="0" r="1905" b="0"/>
                        <wp:docPr id="1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945" cy="1612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832BF1" w:rsidRDefault="00832BF1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color w:val="000000"/>
        </w:rPr>
      </w:pPr>
    </w:p>
    <w:p w:rsidR="00196309" w:rsidRPr="00C94CB2" w:rsidRDefault="00196309" w:rsidP="00196309">
      <w:pPr>
        <w:tabs>
          <w:tab w:val="left" w:pos="2160"/>
        </w:tabs>
        <w:ind w:left="2160" w:hanging="21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p w:rsidR="00CF017D" w:rsidRPr="00CF017D" w:rsidRDefault="00CF017D" w:rsidP="00881675">
      <w:pPr>
        <w:tabs>
          <w:tab w:val="left" w:pos="2160"/>
        </w:tabs>
        <w:rPr>
          <w:rFonts w:ascii="Times New Roman" w:hAnsi="Times New Roman" w:cs="Times New Roman"/>
        </w:rPr>
      </w:pPr>
    </w:p>
    <w:p w:rsidR="00CF017D" w:rsidRPr="00CF017D" w:rsidRDefault="00CF017D" w:rsidP="00881675">
      <w:pPr>
        <w:tabs>
          <w:tab w:val="left" w:pos="2160"/>
        </w:tabs>
        <w:rPr>
          <w:rFonts w:ascii="Times New Roman" w:hAnsi="Times New Roman" w:cs="Times New Roman"/>
        </w:rPr>
      </w:pPr>
    </w:p>
    <w:p w:rsidR="00CF017D" w:rsidRPr="00CF017D" w:rsidRDefault="00CF017D" w:rsidP="00881675">
      <w:pPr>
        <w:tabs>
          <w:tab w:val="left" w:pos="2160"/>
        </w:tabs>
        <w:rPr>
          <w:rFonts w:ascii="Times New Roman" w:hAnsi="Times New Roman" w:cs="Times New Roman"/>
        </w:rPr>
      </w:pPr>
    </w:p>
    <w:p w:rsidR="00CF017D" w:rsidRPr="00CF017D" w:rsidRDefault="00CF017D" w:rsidP="00881675">
      <w:pPr>
        <w:tabs>
          <w:tab w:val="left" w:pos="2160"/>
        </w:tabs>
        <w:rPr>
          <w:rFonts w:ascii="Times New Roman" w:hAnsi="Times New Roman" w:cs="Times New Roman"/>
        </w:rPr>
      </w:pPr>
    </w:p>
    <w:p w:rsidR="00CF017D" w:rsidRPr="00CF017D" w:rsidRDefault="00CF017D" w:rsidP="00881675">
      <w:pPr>
        <w:tabs>
          <w:tab w:val="left" w:pos="2160"/>
        </w:tabs>
        <w:rPr>
          <w:rFonts w:ascii="Times New Roman" w:hAnsi="Times New Roman" w:cs="Times New Roman"/>
        </w:rPr>
      </w:pPr>
    </w:p>
    <w:sectPr w:rsidR="00CF017D" w:rsidRPr="00CF017D" w:rsidSect="0047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17D"/>
    <w:rsid w:val="0002787D"/>
    <w:rsid w:val="000308B5"/>
    <w:rsid w:val="00035104"/>
    <w:rsid w:val="00053BE1"/>
    <w:rsid w:val="000D7312"/>
    <w:rsid w:val="000F5267"/>
    <w:rsid w:val="00191CDE"/>
    <w:rsid w:val="00196309"/>
    <w:rsid w:val="001B522C"/>
    <w:rsid w:val="001F0399"/>
    <w:rsid w:val="002C17DF"/>
    <w:rsid w:val="002F52D5"/>
    <w:rsid w:val="00354238"/>
    <w:rsid w:val="003F7C3E"/>
    <w:rsid w:val="00451D51"/>
    <w:rsid w:val="004721B1"/>
    <w:rsid w:val="00472EF7"/>
    <w:rsid w:val="004F18F1"/>
    <w:rsid w:val="0050542C"/>
    <w:rsid w:val="005A1A9F"/>
    <w:rsid w:val="005A1B5B"/>
    <w:rsid w:val="005D623B"/>
    <w:rsid w:val="005E0D2E"/>
    <w:rsid w:val="00631435"/>
    <w:rsid w:val="006326FE"/>
    <w:rsid w:val="00652C1F"/>
    <w:rsid w:val="00694E28"/>
    <w:rsid w:val="006A6AD3"/>
    <w:rsid w:val="006C17B8"/>
    <w:rsid w:val="006E3E99"/>
    <w:rsid w:val="00723A0B"/>
    <w:rsid w:val="007739BF"/>
    <w:rsid w:val="007D1506"/>
    <w:rsid w:val="00832BF1"/>
    <w:rsid w:val="00843780"/>
    <w:rsid w:val="00866EF7"/>
    <w:rsid w:val="008808B1"/>
    <w:rsid w:val="00881675"/>
    <w:rsid w:val="009A1CCE"/>
    <w:rsid w:val="009E7436"/>
    <w:rsid w:val="009F7A17"/>
    <w:rsid w:val="00A16B97"/>
    <w:rsid w:val="00A532AE"/>
    <w:rsid w:val="00A97040"/>
    <w:rsid w:val="00AF4459"/>
    <w:rsid w:val="00C653C8"/>
    <w:rsid w:val="00C94CB2"/>
    <w:rsid w:val="00CF017D"/>
    <w:rsid w:val="00D763CF"/>
    <w:rsid w:val="00DA61F2"/>
    <w:rsid w:val="00E44D94"/>
    <w:rsid w:val="00EA089E"/>
    <w:rsid w:val="00EA31B8"/>
    <w:rsid w:val="00EB67E5"/>
    <w:rsid w:val="00F21F1F"/>
    <w:rsid w:val="00F245C7"/>
    <w:rsid w:val="00F56280"/>
    <w:rsid w:val="00F6066D"/>
    <w:rsid w:val="00FC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2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Raytheon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vaj4409</dc:creator>
  <cp:lastModifiedBy>vaj4409</cp:lastModifiedBy>
  <cp:revision>5</cp:revision>
  <dcterms:created xsi:type="dcterms:W3CDTF">2012-12-26T03:19:00Z</dcterms:created>
  <dcterms:modified xsi:type="dcterms:W3CDTF">2013-01-03T16:20:00Z</dcterms:modified>
</cp:coreProperties>
</file>